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BDBD856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953311"/>
                <wp:effectExtent l="0" t="0" r="9525" b="1841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953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544697FD" w:rsidR="002859FA" w:rsidRPr="00BE165F" w:rsidRDefault="006078A2" w:rsidP="002859FA">
                            <w:pPr>
                              <w:rPr>
                                <w:szCs w:val="32"/>
                              </w:rPr>
                            </w:pPr>
                            <w:r w:rsidRPr="00BE165F">
                              <w:rPr>
                                <w:b/>
                                <w:szCs w:val="32"/>
                              </w:rPr>
                              <w:t xml:space="preserve">О </w:t>
                            </w:r>
                            <w:r w:rsidR="00CE371E" w:rsidRPr="00CE371E">
                              <w:rPr>
                                <w:b/>
                                <w:szCs w:val="32"/>
                              </w:rPr>
                              <w:t>внесении изменений в правила благоустройства территории Александровского муниципального округа Пермского края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75.0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" filled="f" stroked="f">
                <v:textbox inset="0,0,0,0">
                  <w:txbxContent>
                    <w:p w14:paraId="0C111008" w14:textId="544697FD" w:rsidR="002859FA" w:rsidRPr="00BE165F" w:rsidRDefault="006078A2" w:rsidP="002859FA">
                      <w:pPr>
                        <w:rPr>
                          <w:szCs w:val="32"/>
                        </w:rPr>
                      </w:pPr>
                      <w:r w:rsidRPr="00BE165F">
                        <w:rPr>
                          <w:b/>
                          <w:szCs w:val="32"/>
                        </w:rPr>
                        <w:t xml:space="preserve">О </w:t>
                      </w:r>
                      <w:r w:rsidR="00CE371E" w:rsidRPr="00CE371E">
                        <w:rPr>
                          <w:b/>
                          <w:szCs w:val="32"/>
                        </w:rPr>
                        <w:t>внесении изменений в правила благоустройства территории Александровского муниципального округа Пермского края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1DD53FC" w:rsidR="008E0D07" w:rsidRPr="009101E3" w:rsidRDefault="00CE371E" w:rsidP="00CE371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1DD53FC" w:rsidR="008E0D07" w:rsidRPr="009101E3" w:rsidRDefault="00CE371E" w:rsidP="00CE371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66CCE95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25.09.2024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66CCE95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25.09.2024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159B6682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CE371E">
        <w:rPr>
          <w:szCs w:val="28"/>
        </w:rPr>
        <w:t xml:space="preserve"> </w:t>
      </w:r>
      <w:r w:rsidR="00CE371E" w:rsidRPr="00CE371E">
        <w:rPr>
          <w:szCs w:val="28"/>
        </w:rPr>
        <w:t>с федеральными законами от 06.10.2003 №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Российской Федерации от 29.12.2021 №</w:t>
      </w:r>
      <w:r w:rsidR="00CE371E">
        <w:rPr>
          <w:szCs w:val="28"/>
        </w:rPr>
        <w:t xml:space="preserve"> </w:t>
      </w:r>
      <w:r w:rsidR="00CE371E" w:rsidRPr="00CE371E">
        <w:rPr>
          <w:szCs w:val="28"/>
        </w:rPr>
        <w:t>1042/</w:t>
      </w:r>
      <w:proofErr w:type="spellStart"/>
      <w:r w:rsidR="00CE371E" w:rsidRPr="00CE371E">
        <w:rPr>
          <w:szCs w:val="28"/>
        </w:rPr>
        <w:t>пр</w:t>
      </w:r>
      <w:proofErr w:type="spellEnd"/>
      <w:r w:rsidR="00CE371E" w:rsidRPr="00CE371E">
        <w:rPr>
          <w:szCs w:val="28"/>
        </w:rPr>
        <w:t xml:space="preserve"> «Об утверждении методических рекомендаций по разработке норм и правил по благоустройству территорий муниципальных образований», Уставом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030A5D9D" w14:textId="77777777" w:rsidR="00CE371E" w:rsidRPr="00CE371E" w:rsidRDefault="00432C98" w:rsidP="00CE371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7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r w:rsidR="00CE371E" w:rsidRPr="00CE371E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8" w:history="1">
        <w:r w:rsidR="00CE371E" w:rsidRPr="00CE371E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="00CE371E" w:rsidRPr="00CE371E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Александровского муниципального округа, утвержденные решением Думы Александровского муниципального округа от 25.11.2021 N 252 следующие изменения:</w:t>
      </w:r>
    </w:p>
    <w:p w14:paraId="3FB60E87" w14:textId="77777777" w:rsidR="00CE371E" w:rsidRPr="00CE371E" w:rsidRDefault="00CE371E" w:rsidP="00CE371E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szCs w:val="28"/>
        </w:rPr>
      </w:pPr>
      <w:r w:rsidRPr="00CE371E">
        <w:rPr>
          <w:szCs w:val="28"/>
        </w:rPr>
        <w:t>1.1. добавить раздел «XXI. Прилегающие территории», следующего содержания:</w:t>
      </w:r>
    </w:p>
    <w:p w14:paraId="3C80EAA9" w14:textId="77777777" w:rsidR="00CE371E" w:rsidRPr="00CE371E" w:rsidRDefault="00CE371E" w:rsidP="00A91E14">
      <w:pPr>
        <w:tabs>
          <w:tab w:val="left" w:pos="1134"/>
        </w:tabs>
        <w:jc w:val="center"/>
        <w:rPr>
          <w:szCs w:val="28"/>
        </w:rPr>
      </w:pPr>
      <w:r w:rsidRPr="00CE371E">
        <w:rPr>
          <w:szCs w:val="28"/>
        </w:rPr>
        <w:t>«</w:t>
      </w:r>
      <w:r w:rsidRPr="00CE371E">
        <w:rPr>
          <w:b/>
          <w:szCs w:val="28"/>
        </w:rPr>
        <w:t>XXI. Прилегающие территории.</w:t>
      </w:r>
    </w:p>
    <w:p w14:paraId="38B72B43" w14:textId="77777777" w:rsidR="00CE371E" w:rsidRPr="00CE371E" w:rsidRDefault="00CE371E" w:rsidP="00CE371E">
      <w:pPr>
        <w:numPr>
          <w:ilvl w:val="0"/>
          <w:numId w:val="13"/>
        </w:numPr>
        <w:tabs>
          <w:tab w:val="num" w:pos="0"/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Настоящими Правилами устанавливаются основные требования к подготовке схемы границ прилегающих территорий, к точности и методам определения координат характерных точек границ прилегающих территорий в форме электронного документа.</w:t>
      </w:r>
    </w:p>
    <w:p w14:paraId="66038952" w14:textId="77777777" w:rsidR="00CE371E" w:rsidRPr="00CE371E" w:rsidRDefault="00CE371E" w:rsidP="00CE371E">
      <w:pPr>
        <w:numPr>
          <w:ilvl w:val="0"/>
          <w:numId w:val="13"/>
        </w:numPr>
        <w:tabs>
          <w:tab w:val="num" w:pos="0"/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 xml:space="preserve">Правовой основой настоящих требований являются Градостроительный кодекс Российской Федерации, Закон Пермского края от 06.10.2020 </w:t>
      </w:r>
      <w:r w:rsidRPr="00CE371E">
        <w:rPr>
          <w:szCs w:val="28"/>
          <w:lang w:val="en-US"/>
        </w:rPr>
        <w:t>N</w:t>
      </w:r>
      <w:r w:rsidRPr="00CE371E">
        <w:rPr>
          <w:szCs w:val="28"/>
        </w:rPr>
        <w:t>564-ПК «О порядке определения органами местного самоуправления границ прилегающих территорий».</w:t>
      </w:r>
    </w:p>
    <w:p w14:paraId="1E4F6D07" w14:textId="77777777" w:rsidR="00CE371E" w:rsidRPr="00CE371E" w:rsidRDefault="00CE371E" w:rsidP="00A91E14">
      <w:pPr>
        <w:tabs>
          <w:tab w:val="left" w:pos="1134"/>
        </w:tabs>
        <w:jc w:val="center"/>
        <w:rPr>
          <w:b/>
          <w:szCs w:val="28"/>
        </w:rPr>
      </w:pPr>
      <w:r w:rsidRPr="00CE371E">
        <w:rPr>
          <w:b/>
          <w:szCs w:val="28"/>
        </w:rPr>
        <w:t>21.1. Определение границ прилегающих территорий</w:t>
      </w:r>
    </w:p>
    <w:p w14:paraId="68166C20" w14:textId="77777777" w:rsidR="00CE371E" w:rsidRPr="00CE371E" w:rsidRDefault="00CE371E" w:rsidP="00CE371E">
      <w:pPr>
        <w:numPr>
          <w:ilvl w:val="0"/>
          <w:numId w:val="8"/>
        </w:numPr>
        <w:tabs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 xml:space="preserve">Границы прилегающей территории определяются настоящими Правилами дифференцированно в зависимости от расположения зданий, строений, </w:t>
      </w:r>
      <w:r w:rsidRPr="00CE371E">
        <w:rPr>
          <w:szCs w:val="28"/>
        </w:rPr>
        <w:lastRenderedPageBreak/>
        <w:t xml:space="preserve">сооружений, земельных участков, вида их разрешенного использования, фактического назначения (использования) в порядке и с соблюдением норм, установленных федеральным законодательством и законом Пермского края </w:t>
      </w:r>
      <w:r w:rsidRPr="00CE371E">
        <w:rPr>
          <w:szCs w:val="28"/>
          <w:lang w:val="en-US"/>
        </w:rPr>
        <w:t>N</w:t>
      </w:r>
      <w:r w:rsidRPr="00CE371E">
        <w:rPr>
          <w:szCs w:val="28"/>
        </w:rPr>
        <w:t>564-ПК от 06.10.2020 г.</w:t>
      </w:r>
    </w:p>
    <w:p w14:paraId="3F3EE583" w14:textId="77777777" w:rsidR="00CE371E" w:rsidRPr="00CE371E" w:rsidRDefault="00CE371E" w:rsidP="00CE371E">
      <w:pPr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Границы прилегающей территории устанавливаются вокруг:</w:t>
      </w:r>
    </w:p>
    <w:p w14:paraId="6AF79CEB" w14:textId="77777777" w:rsidR="00CE371E" w:rsidRPr="00CE371E" w:rsidRDefault="00CE371E" w:rsidP="00CE371E">
      <w:pPr>
        <w:numPr>
          <w:ilvl w:val="0"/>
          <w:numId w:val="9"/>
        </w:numPr>
        <w:tabs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границ земельного участка, если они установлены;</w:t>
      </w:r>
    </w:p>
    <w:p w14:paraId="384BC467" w14:textId="77777777" w:rsidR="00CE371E" w:rsidRPr="00CE371E" w:rsidRDefault="00CE371E" w:rsidP="00CE371E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границ здания, строения, сооружения в случае, если границы земельного участка под соответствующим зданием, строением, сооружением не установлены.</w:t>
      </w:r>
    </w:p>
    <w:p w14:paraId="4DBA85F3" w14:textId="77777777" w:rsidR="00CE371E" w:rsidRPr="00CE371E" w:rsidRDefault="00CE371E" w:rsidP="00CE371E">
      <w:pPr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В границах прилегающих территорий могут располагаться только территории общего пользования или их части, за исключением дорог, проездов и других объектов транспортной инфраструктуры, парков, скверов, бульваров, береговых полос, а также иных территорий, содержание которых в соответствии с законодательством Российской Федерации относится к вопросам местного значения муниципальных образований.</w:t>
      </w:r>
    </w:p>
    <w:p w14:paraId="07B18FA6" w14:textId="77777777" w:rsidR="00CE371E" w:rsidRPr="00CE371E" w:rsidRDefault="00CE371E" w:rsidP="00CE371E">
      <w:pPr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Максимальная ширина прилегающих территорий устанавливается в соответствии с частью 13 настоящей статьи.</w:t>
      </w:r>
    </w:p>
    <w:p w14:paraId="41E09B03" w14:textId="77777777" w:rsidR="00CE371E" w:rsidRPr="00CE371E" w:rsidRDefault="00CE371E" w:rsidP="00CE371E">
      <w:pPr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Максимальная ширина прилегающих территорий не может быть более 15 метров.</w:t>
      </w:r>
    </w:p>
    <w:p w14:paraId="60A79569" w14:textId="77777777" w:rsidR="00CE371E" w:rsidRPr="00CE371E" w:rsidRDefault="00CE371E" w:rsidP="00CE371E">
      <w:pPr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Минимальная площадь прилегающей территории не может быть менее 10 квадратных метров.</w:t>
      </w:r>
    </w:p>
    <w:p w14:paraId="181BB663" w14:textId="77777777" w:rsidR="00CE371E" w:rsidRPr="00CE371E" w:rsidRDefault="00CE371E" w:rsidP="00CE371E">
      <w:pPr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 xml:space="preserve">Пересечение границ прилегающих территорий не допускается. </w:t>
      </w:r>
    </w:p>
    <w:p w14:paraId="7A30B440" w14:textId="77777777" w:rsidR="00CE371E" w:rsidRPr="00CE371E" w:rsidRDefault="00CE371E" w:rsidP="00CE371E">
      <w:pPr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Прилегающие территории могут иметь многоконтурные границы.</w:t>
      </w:r>
    </w:p>
    <w:p w14:paraId="397FF59C" w14:textId="77777777" w:rsidR="00CE371E" w:rsidRPr="00CE371E" w:rsidRDefault="00CE371E" w:rsidP="00CE371E">
      <w:pPr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Прилегающая территория может пересекать земельные участки инженерных коммуникаций.</w:t>
      </w:r>
    </w:p>
    <w:p w14:paraId="7CFE2CF9" w14:textId="77777777" w:rsidR="00CE371E" w:rsidRPr="00CE371E" w:rsidRDefault="00CE371E" w:rsidP="00CE371E">
      <w:pPr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территории.</w:t>
      </w:r>
    </w:p>
    <w:p w14:paraId="3E103B5A" w14:textId="77777777" w:rsidR="00CE371E" w:rsidRPr="00CE371E" w:rsidRDefault="00CE371E" w:rsidP="00CE371E">
      <w:pPr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Внешняя часть границ прилегающей территории устанавливается по ближайшим границам земельных участков территорий общего пользования, дорог, улиц, проездов. Если участок улично-дорожной сети не сформирован, то по ближайшему краю проезжей части. По возможности должна иметь общие (смежные) границы с другими прилегающими территориями.</w:t>
      </w:r>
    </w:p>
    <w:p w14:paraId="0FC1BEF2" w14:textId="77777777" w:rsidR="00CE371E" w:rsidRPr="00CE371E" w:rsidRDefault="00CE371E" w:rsidP="00CE371E">
      <w:pPr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Для отдельно стоящих объектов инженерных сетей (пункт 2 части 13 настоящей статьи), при наличии в ЕГРН сведений об охранной зоне такого объекта, границы прилегающей территории не должны выходить за пределы охранной зоны.</w:t>
      </w:r>
    </w:p>
    <w:p w14:paraId="16C6F5D3" w14:textId="77777777" w:rsidR="00CE371E" w:rsidRPr="00CE371E" w:rsidRDefault="00CE371E" w:rsidP="00CE371E">
      <w:pPr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Максимальная ширина прилегающих территорий</w:t>
      </w:r>
      <w:r w:rsidRPr="00CE371E">
        <w:rPr>
          <w:szCs w:val="28"/>
          <w:lang w:val="en-US"/>
        </w:rPr>
        <w:t>:</w:t>
      </w:r>
    </w:p>
    <w:p w14:paraId="69D1640F" w14:textId="77777777" w:rsidR="00CE371E" w:rsidRPr="00CE371E" w:rsidRDefault="00CE371E" w:rsidP="00CE371E">
      <w:pPr>
        <w:tabs>
          <w:tab w:val="left" w:pos="1134"/>
        </w:tabs>
        <w:ind w:firstLine="709"/>
        <w:jc w:val="both"/>
        <w:rPr>
          <w:szCs w:val="28"/>
        </w:rPr>
      </w:pPr>
    </w:p>
    <w:tbl>
      <w:tblPr>
        <w:tblW w:w="10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7768"/>
        <w:gridCol w:w="1721"/>
      </w:tblGrid>
      <w:tr w:rsidR="00CE371E" w:rsidRPr="00CE371E" w14:paraId="2349952F" w14:textId="77777777" w:rsidTr="00A91E14">
        <w:trPr>
          <w:tblHeader/>
        </w:trPr>
        <w:tc>
          <w:tcPr>
            <w:tcW w:w="562" w:type="dxa"/>
            <w:shd w:val="clear" w:color="auto" w:fill="auto"/>
            <w:vAlign w:val="center"/>
          </w:tcPr>
          <w:p w14:paraId="20F88D6F" w14:textId="77777777" w:rsidR="00CE371E" w:rsidRPr="00CE371E" w:rsidRDefault="00CE371E" w:rsidP="00A91E14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>№ п/п</w:t>
            </w:r>
          </w:p>
        </w:tc>
        <w:tc>
          <w:tcPr>
            <w:tcW w:w="7768" w:type="dxa"/>
            <w:shd w:val="clear" w:color="auto" w:fill="auto"/>
            <w:vAlign w:val="center"/>
          </w:tcPr>
          <w:p w14:paraId="7A56AA12" w14:textId="77777777" w:rsidR="00CE371E" w:rsidRPr="00CE371E" w:rsidRDefault="00CE371E" w:rsidP="00A91E14">
            <w:pPr>
              <w:tabs>
                <w:tab w:val="left" w:pos="1134"/>
              </w:tabs>
              <w:ind w:firstLine="52"/>
              <w:jc w:val="center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>Виды объектов, для которых устанавливаются прилегающие территории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69C77111" w14:textId="77777777" w:rsidR="00CE371E" w:rsidRPr="00CE371E" w:rsidRDefault="00CE371E" w:rsidP="00A91E14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>Максимальная ширина прилегающей территории, м</w:t>
            </w:r>
          </w:p>
        </w:tc>
      </w:tr>
      <w:tr w:rsidR="00CE371E" w:rsidRPr="00CE371E" w14:paraId="0D91713B" w14:textId="77777777" w:rsidTr="00A91E14">
        <w:tc>
          <w:tcPr>
            <w:tcW w:w="562" w:type="dxa"/>
            <w:shd w:val="clear" w:color="auto" w:fill="auto"/>
          </w:tcPr>
          <w:p w14:paraId="58ECF727" w14:textId="77777777" w:rsidR="00CE371E" w:rsidRPr="00CE371E" w:rsidRDefault="00CE371E" w:rsidP="00A91E14">
            <w:pPr>
              <w:numPr>
                <w:ilvl w:val="0"/>
                <w:numId w:val="7"/>
              </w:numPr>
              <w:tabs>
                <w:tab w:val="clear" w:pos="720"/>
                <w:tab w:val="num" w:pos="35"/>
                <w:tab w:val="left" w:pos="1134"/>
              </w:tabs>
              <w:ind w:left="35" w:right="60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68" w:type="dxa"/>
            <w:shd w:val="clear" w:color="auto" w:fill="auto"/>
          </w:tcPr>
          <w:p w14:paraId="15D26D29" w14:textId="77777777" w:rsidR="00CE371E" w:rsidRPr="00CE371E" w:rsidRDefault="00CE371E" w:rsidP="00A91E14">
            <w:pPr>
              <w:tabs>
                <w:tab w:val="left" w:pos="1134"/>
              </w:tabs>
              <w:ind w:firstLine="462"/>
              <w:jc w:val="both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 xml:space="preserve">Жилая застройка (в т.ч. усадебная), объекты общественного назначения (в т.ч. образования, здравоохранения, культуры, досуга, спорта), предпринимательства (в т.ч. торговли, общественного питания, оказания услуг, транспорта (кроме индивидуальных гаражей), </w:t>
            </w:r>
            <w:r w:rsidRPr="00CE371E">
              <w:rPr>
                <w:sz w:val="24"/>
                <w:szCs w:val="24"/>
              </w:rPr>
              <w:lastRenderedPageBreak/>
              <w:t>производственного назначения, незастроенные земельные участки, предназначенные для строительства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44B27724" w14:textId="77777777" w:rsidR="00CE371E" w:rsidRPr="00CE371E" w:rsidRDefault="00CE371E" w:rsidP="00CE371E">
            <w:pPr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lastRenderedPageBreak/>
              <w:t>15</w:t>
            </w:r>
          </w:p>
        </w:tc>
      </w:tr>
      <w:tr w:rsidR="00CE371E" w:rsidRPr="00CE371E" w14:paraId="7624CDBF" w14:textId="77777777" w:rsidTr="00A91E14">
        <w:tc>
          <w:tcPr>
            <w:tcW w:w="562" w:type="dxa"/>
            <w:shd w:val="clear" w:color="auto" w:fill="auto"/>
          </w:tcPr>
          <w:p w14:paraId="1FB18D0C" w14:textId="77777777" w:rsidR="00CE371E" w:rsidRPr="00CE371E" w:rsidRDefault="00CE371E" w:rsidP="00A91E14">
            <w:pPr>
              <w:numPr>
                <w:ilvl w:val="0"/>
                <w:numId w:val="7"/>
              </w:numPr>
              <w:tabs>
                <w:tab w:val="clear" w:pos="720"/>
                <w:tab w:val="num" w:pos="35"/>
                <w:tab w:val="left" w:pos="1134"/>
              </w:tabs>
              <w:ind w:left="35" w:right="60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68" w:type="dxa"/>
            <w:shd w:val="clear" w:color="auto" w:fill="auto"/>
          </w:tcPr>
          <w:p w14:paraId="797CCA11" w14:textId="77777777" w:rsidR="00CE371E" w:rsidRPr="00CE371E" w:rsidRDefault="00CE371E" w:rsidP="00A91E14">
            <w:pPr>
              <w:tabs>
                <w:tab w:val="left" w:pos="1134"/>
              </w:tabs>
              <w:ind w:firstLine="321"/>
              <w:jc w:val="both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>Отдельно стоящие объекты инженерных сетей, не являющихся линейными (в т.ч. трансформаторные подстанции, тепловые пункты, котельные, насосные станции, водонапорные башни, пункты редуцирования газа)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4360DDAB" w14:textId="77777777" w:rsidR="00CE371E" w:rsidRPr="00CE371E" w:rsidRDefault="00CE371E" w:rsidP="00CE371E">
            <w:pPr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>10</w:t>
            </w:r>
          </w:p>
        </w:tc>
      </w:tr>
      <w:tr w:rsidR="00CE371E" w:rsidRPr="00CE371E" w14:paraId="5F914C52" w14:textId="77777777" w:rsidTr="00A91E14">
        <w:tc>
          <w:tcPr>
            <w:tcW w:w="562" w:type="dxa"/>
            <w:shd w:val="clear" w:color="auto" w:fill="auto"/>
          </w:tcPr>
          <w:p w14:paraId="7CF6166A" w14:textId="77777777" w:rsidR="00CE371E" w:rsidRPr="00CE371E" w:rsidRDefault="00CE371E" w:rsidP="00A91E14">
            <w:pPr>
              <w:numPr>
                <w:ilvl w:val="0"/>
                <w:numId w:val="7"/>
              </w:numPr>
              <w:tabs>
                <w:tab w:val="clear" w:pos="720"/>
                <w:tab w:val="num" w:pos="35"/>
                <w:tab w:val="left" w:pos="1134"/>
              </w:tabs>
              <w:ind w:left="35" w:right="60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68" w:type="dxa"/>
            <w:shd w:val="clear" w:color="auto" w:fill="auto"/>
          </w:tcPr>
          <w:p w14:paraId="07C6CE6E" w14:textId="77777777" w:rsidR="00CE371E" w:rsidRPr="00CE371E" w:rsidRDefault="00CE371E" w:rsidP="00A91E14">
            <w:pPr>
              <w:tabs>
                <w:tab w:val="left" w:pos="1134"/>
              </w:tabs>
              <w:ind w:firstLine="462"/>
              <w:jc w:val="both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 xml:space="preserve">Индивидуальные гаражи 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70EA176B" w14:textId="77777777" w:rsidR="00CE371E" w:rsidRPr="00CE371E" w:rsidRDefault="00CE371E" w:rsidP="00CE371E">
            <w:pPr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>5</w:t>
            </w:r>
          </w:p>
        </w:tc>
      </w:tr>
      <w:tr w:rsidR="00CE371E" w:rsidRPr="00CE371E" w14:paraId="4A9897A5" w14:textId="77777777" w:rsidTr="00A91E14">
        <w:tc>
          <w:tcPr>
            <w:tcW w:w="562" w:type="dxa"/>
            <w:shd w:val="clear" w:color="auto" w:fill="auto"/>
          </w:tcPr>
          <w:p w14:paraId="6429C7B8" w14:textId="77777777" w:rsidR="00CE371E" w:rsidRPr="00CE371E" w:rsidRDefault="00CE371E" w:rsidP="00A91E14">
            <w:pPr>
              <w:numPr>
                <w:ilvl w:val="0"/>
                <w:numId w:val="7"/>
              </w:numPr>
              <w:tabs>
                <w:tab w:val="clear" w:pos="720"/>
                <w:tab w:val="num" w:pos="35"/>
                <w:tab w:val="left" w:pos="1134"/>
              </w:tabs>
              <w:ind w:left="35" w:right="60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68" w:type="dxa"/>
            <w:shd w:val="clear" w:color="auto" w:fill="auto"/>
          </w:tcPr>
          <w:p w14:paraId="31DFC732" w14:textId="77777777" w:rsidR="00CE371E" w:rsidRPr="00CE371E" w:rsidRDefault="00CE371E" w:rsidP="00A91E14">
            <w:pPr>
              <w:tabs>
                <w:tab w:val="left" w:pos="1134"/>
              </w:tabs>
              <w:ind w:firstLine="462"/>
              <w:jc w:val="both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>Остановочные пункты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70E98B79" w14:textId="77777777" w:rsidR="00CE371E" w:rsidRPr="00CE371E" w:rsidRDefault="00CE371E" w:rsidP="00CE371E">
            <w:pPr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>5</w:t>
            </w:r>
          </w:p>
        </w:tc>
      </w:tr>
      <w:tr w:rsidR="00CE371E" w:rsidRPr="00CE371E" w14:paraId="379C8862" w14:textId="77777777" w:rsidTr="00A91E14">
        <w:tc>
          <w:tcPr>
            <w:tcW w:w="562" w:type="dxa"/>
            <w:shd w:val="clear" w:color="auto" w:fill="auto"/>
          </w:tcPr>
          <w:p w14:paraId="5AFE63FD" w14:textId="77777777" w:rsidR="00CE371E" w:rsidRPr="00CE371E" w:rsidRDefault="00CE371E" w:rsidP="00A91E14">
            <w:pPr>
              <w:numPr>
                <w:ilvl w:val="0"/>
                <w:numId w:val="7"/>
              </w:numPr>
              <w:tabs>
                <w:tab w:val="clear" w:pos="720"/>
                <w:tab w:val="num" w:pos="35"/>
                <w:tab w:val="left" w:pos="1134"/>
              </w:tabs>
              <w:ind w:left="35" w:right="60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68" w:type="dxa"/>
            <w:shd w:val="clear" w:color="auto" w:fill="auto"/>
          </w:tcPr>
          <w:p w14:paraId="6C4ED2F3" w14:textId="77777777" w:rsidR="00CE371E" w:rsidRPr="00CE371E" w:rsidRDefault="00CE371E" w:rsidP="00A91E14">
            <w:pPr>
              <w:tabs>
                <w:tab w:val="left" w:pos="1134"/>
              </w:tabs>
              <w:ind w:firstLine="462"/>
              <w:jc w:val="both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>Отдельно стоящие объекты рекламы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26FF9FA7" w14:textId="77777777" w:rsidR="00CE371E" w:rsidRPr="00CE371E" w:rsidRDefault="00CE371E" w:rsidP="00CE371E">
            <w:pPr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>5</w:t>
            </w:r>
          </w:p>
        </w:tc>
      </w:tr>
      <w:tr w:rsidR="00CE371E" w:rsidRPr="00CE371E" w14:paraId="0ECE8E42" w14:textId="77777777" w:rsidTr="00A91E14">
        <w:tc>
          <w:tcPr>
            <w:tcW w:w="562" w:type="dxa"/>
            <w:shd w:val="clear" w:color="auto" w:fill="auto"/>
          </w:tcPr>
          <w:p w14:paraId="0B28F2B8" w14:textId="77777777" w:rsidR="00CE371E" w:rsidRPr="00CE371E" w:rsidRDefault="00CE371E" w:rsidP="00A91E14">
            <w:pPr>
              <w:numPr>
                <w:ilvl w:val="0"/>
                <w:numId w:val="7"/>
              </w:numPr>
              <w:tabs>
                <w:tab w:val="clear" w:pos="720"/>
                <w:tab w:val="num" w:pos="35"/>
                <w:tab w:val="left" w:pos="1134"/>
              </w:tabs>
              <w:ind w:left="35" w:right="60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68" w:type="dxa"/>
            <w:shd w:val="clear" w:color="auto" w:fill="auto"/>
          </w:tcPr>
          <w:p w14:paraId="3CF42B86" w14:textId="77777777" w:rsidR="00CE371E" w:rsidRPr="00CE371E" w:rsidRDefault="00CE371E" w:rsidP="00A91E14">
            <w:pPr>
              <w:tabs>
                <w:tab w:val="left" w:pos="1134"/>
              </w:tabs>
              <w:ind w:firstLine="462"/>
              <w:jc w:val="both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>Площадки сбора бытовых отходов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7E3693BC" w14:textId="77777777" w:rsidR="00CE371E" w:rsidRPr="00CE371E" w:rsidRDefault="00CE371E" w:rsidP="00CE371E">
            <w:pPr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</w:rPr>
            </w:pPr>
            <w:r w:rsidRPr="00CE371E">
              <w:rPr>
                <w:sz w:val="24"/>
                <w:szCs w:val="24"/>
              </w:rPr>
              <w:t>5</w:t>
            </w:r>
          </w:p>
        </w:tc>
      </w:tr>
    </w:tbl>
    <w:p w14:paraId="2534304D" w14:textId="77777777" w:rsidR="00CE371E" w:rsidRPr="00CE371E" w:rsidRDefault="00CE371E" w:rsidP="00CE371E">
      <w:pPr>
        <w:tabs>
          <w:tab w:val="left" w:pos="1134"/>
        </w:tabs>
        <w:ind w:firstLine="709"/>
        <w:jc w:val="both"/>
        <w:rPr>
          <w:szCs w:val="28"/>
        </w:rPr>
      </w:pPr>
      <w:r w:rsidRPr="00CE371E">
        <w:rPr>
          <w:szCs w:val="28"/>
        </w:rPr>
        <w:tab/>
      </w:r>
      <w:r w:rsidRPr="00CE371E">
        <w:rPr>
          <w:szCs w:val="28"/>
        </w:rPr>
        <w:tab/>
      </w:r>
    </w:p>
    <w:p w14:paraId="5E2DC7E6" w14:textId="77777777" w:rsidR="00CE371E" w:rsidRPr="00CE371E" w:rsidRDefault="00CE371E" w:rsidP="00A91E14">
      <w:pPr>
        <w:tabs>
          <w:tab w:val="left" w:pos="1134"/>
        </w:tabs>
        <w:ind w:firstLine="709"/>
        <w:jc w:val="center"/>
        <w:rPr>
          <w:b/>
          <w:szCs w:val="28"/>
        </w:rPr>
      </w:pPr>
      <w:r w:rsidRPr="00CE371E">
        <w:rPr>
          <w:b/>
          <w:szCs w:val="28"/>
        </w:rPr>
        <w:t>21.2. Форма схемы границ прилегающей территории, порядок ее подготовки и утверждения</w:t>
      </w:r>
    </w:p>
    <w:p w14:paraId="1D5A98CD" w14:textId="77777777" w:rsidR="00CE371E" w:rsidRPr="00CE371E" w:rsidRDefault="00CE371E" w:rsidP="00CE371E">
      <w:pPr>
        <w:numPr>
          <w:ilvl w:val="0"/>
          <w:numId w:val="12"/>
        </w:numPr>
        <w:tabs>
          <w:tab w:val="num" w:pos="0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Схема границ прилегающей территории включает графический и текстовый материалы.</w:t>
      </w:r>
    </w:p>
    <w:p w14:paraId="37A4A692" w14:textId="77777777" w:rsidR="00CE371E" w:rsidRPr="00CE371E" w:rsidRDefault="00CE371E" w:rsidP="00CE371E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Графический материал должен содержать:</w:t>
      </w:r>
    </w:p>
    <w:p w14:paraId="42970E6C" w14:textId="77777777" w:rsidR="00CE371E" w:rsidRPr="00CE371E" w:rsidRDefault="00CE371E" w:rsidP="00CE371E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схематическое изображение границ здания, строения, сооружения, земельного участка, в отношении которых установлены границы прилегающей территории;</w:t>
      </w:r>
    </w:p>
    <w:p w14:paraId="381127D7" w14:textId="77777777" w:rsidR="00CE371E" w:rsidRPr="00CE371E" w:rsidRDefault="00CE371E" w:rsidP="00CE371E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схематическое изображение границ прилегающей территории;</w:t>
      </w:r>
    </w:p>
    <w:p w14:paraId="05323E72" w14:textId="77777777" w:rsidR="00CE371E" w:rsidRPr="00CE371E" w:rsidRDefault="00CE371E" w:rsidP="00CE371E">
      <w:pPr>
        <w:numPr>
          <w:ilvl w:val="0"/>
          <w:numId w:val="11"/>
        </w:numPr>
        <w:tabs>
          <w:tab w:val="num" w:pos="567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 xml:space="preserve">картографическую основу в виде картографического материала или </w:t>
      </w:r>
      <w:proofErr w:type="spellStart"/>
      <w:r w:rsidRPr="00CE371E">
        <w:rPr>
          <w:szCs w:val="28"/>
        </w:rPr>
        <w:t>ортофотоплана</w:t>
      </w:r>
      <w:proofErr w:type="spellEnd"/>
      <w:r w:rsidRPr="00CE371E">
        <w:rPr>
          <w:szCs w:val="28"/>
        </w:rPr>
        <w:t xml:space="preserve"> масштаба 1:2000 (при отсутствии – самого крупного масштаба на данный населенный пункт, имеющегося в государственном фонде данных).</w:t>
      </w:r>
    </w:p>
    <w:p w14:paraId="73925EFF" w14:textId="77777777" w:rsidR="00CE371E" w:rsidRPr="00CE371E" w:rsidRDefault="00CE371E" w:rsidP="00CE371E">
      <w:pPr>
        <w:numPr>
          <w:ilvl w:val="0"/>
          <w:numId w:val="12"/>
        </w:numPr>
        <w:tabs>
          <w:tab w:val="num" w:pos="0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 xml:space="preserve">Чертеж схемы прилегающих территорий по возможности составляется в масштабе 1:1000 или крупнее, для обеспечения читаемости чертежа. </w:t>
      </w:r>
    </w:p>
    <w:p w14:paraId="515356B2" w14:textId="77777777" w:rsidR="00CE371E" w:rsidRPr="00CE371E" w:rsidRDefault="00CE371E" w:rsidP="00CE371E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Текстовый материал может содержать описание здания, строения, сооружения, земельного участка, в отношении которых установлены границы прилегающей территории (вид, кадастровый номер, адрес при наличии).</w:t>
      </w:r>
    </w:p>
    <w:p w14:paraId="0531C076" w14:textId="77777777" w:rsidR="00CE371E" w:rsidRPr="00CE371E" w:rsidRDefault="00CE371E" w:rsidP="00CE371E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Координаты характерных точек границ прилегающих территорий определяются с использованием картометрического метода определения координат.  Используется система координат, применяемая при ведении Единого государственного реестра недвижимости.</w:t>
      </w:r>
    </w:p>
    <w:p w14:paraId="60B12184" w14:textId="77777777" w:rsidR="00CE371E" w:rsidRPr="00CE371E" w:rsidRDefault="00CE371E" w:rsidP="00CE371E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Схема границ прилегающих территорий подготавливается уполномоченным органом местного самоуправления за счет средств местного бюджета.</w:t>
      </w:r>
    </w:p>
    <w:p w14:paraId="065FBD11" w14:textId="77777777" w:rsidR="00CE371E" w:rsidRPr="00CE371E" w:rsidRDefault="00CE371E" w:rsidP="00CE371E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Схема границ прилегающих территорий разрабатывается на кадастровый квартал, по форме в соответствии с приложением 2 к настоящим Правилам.</w:t>
      </w:r>
    </w:p>
    <w:p w14:paraId="21E4EF2C" w14:textId="77777777" w:rsidR="00CE371E" w:rsidRPr="00CE371E" w:rsidRDefault="00CE371E" w:rsidP="00CE371E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Схема границ прилегающих территорий утверждается постановлением администрации Александровского муниципального округа и подлежит опубликованию на официальном сайте администрации Александровского муниципального округа в сети «Интернет».</w:t>
      </w:r>
    </w:p>
    <w:p w14:paraId="66B83516" w14:textId="77777777" w:rsidR="00CE371E" w:rsidRPr="00CE371E" w:rsidRDefault="00CE371E" w:rsidP="00CE371E">
      <w:pPr>
        <w:tabs>
          <w:tab w:val="left" w:pos="1134"/>
        </w:tabs>
        <w:ind w:firstLine="709"/>
        <w:jc w:val="both"/>
        <w:rPr>
          <w:szCs w:val="28"/>
        </w:rPr>
      </w:pPr>
    </w:p>
    <w:p w14:paraId="43D97F7C" w14:textId="77777777" w:rsidR="00CE371E" w:rsidRPr="00CE371E" w:rsidRDefault="00CE371E" w:rsidP="00A91E14">
      <w:pPr>
        <w:tabs>
          <w:tab w:val="left" w:pos="1134"/>
        </w:tabs>
        <w:ind w:firstLine="709"/>
        <w:jc w:val="center"/>
        <w:rPr>
          <w:b/>
          <w:szCs w:val="28"/>
        </w:rPr>
      </w:pPr>
      <w:r w:rsidRPr="00CE371E">
        <w:rPr>
          <w:b/>
          <w:szCs w:val="28"/>
        </w:rPr>
        <w:lastRenderedPageBreak/>
        <w:t>21.3. Порядок присвоения условных номеров и учет прилегающих территорий</w:t>
      </w:r>
    </w:p>
    <w:p w14:paraId="09FC8082" w14:textId="77777777" w:rsidR="00CE371E" w:rsidRPr="00CE371E" w:rsidRDefault="00CE371E" w:rsidP="00CE371E">
      <w:pPr>
        <w:numPr>
          <w:ilvl w:val="0"/>
          <w:numId w:val="10"/>
        </w:numPr>
        <w:tabs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Для идентификации и учета прилегающих территорий им присваиваются условные номера.</w:t>
      </w:r>
    </w:p>
    <w:p w14:paraId="36DAA124" w14:textId="77777777" w:rsidR="00CE371E" w:rsidRPr="00CE371E" w:rsidRDefault="00CE371E" w:rsidP="00CE371E">
      <w:pPr>
        <w:numPr>
          <w:ilvl w:val="0"/>
          <w:numId w:val="10"/>
        </w:numPr>
        <w:tabs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Условный номер имеет двухступенчатую структуру и имеет сквозную нумерацию. Двухступенчатая структура состоит из двух частей: номер кадастрового квартала и условный номер вида «ПТ1», где «1» – порядковый номер прилегающей территории внутри кадастрового квартала.</w:t>
      </w:r>
    </w:p>
    <w:p w14:paraId="7C64B878" w14:textId="77777777" w:rsidR="00CE371E" w:rsidRPr="00CE371E" w:rsidRDefault="00CE371E" w:rsidP="00CE371E">
      <w:pPr>
        <w:numPr>
          <w:ilvl w:val="0"/>
          <w:numId w:val="10"/>
        </w:numPr>
        <w:tabs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 xml:space="preserve">Схемы границ прилегающих территорий подготавливаются на кадастровый квартал, в виде пакета электронных документов, упакованных в </w:t>
      </w:r>
      <w:r w:rsidRPr="00CE371E">
        <w:rPr>
          <w:szCs w:val="28"/>
          <w:lang w:val="en-US"/>
        </w:rPr>
        <w:t>ZIP</w:t>
      </w:r>
      <w:r w:rsidRPr="00CE371E">
        <w:rPr>
          <w:szCs w:val="28"/>
        </w:rPr>
        <w:t xml:space="preserve"> архив, заверенных усиленной квалифицированной электронной подписью уполномоченного должностного лица исполнительного органа государственной власти или органа местного самоуправления, утвердившего такую схему.</w:t>
      </w:r>
    </w:p>
    <w:p w14:paraId="3F05BDFE" w14:textId="77777777" w:rsidR="00CE371E" w:rsidRPr="00CE371E" w:rsidRDefault="00CE371E" w:rsidP="00CE371E">
      <w:pPr>
        <w:numPr>
          <w:ilvl w:val="0"/>
          <w:numId w:val="10"/>
        </w:numPr>
        <w:tabs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В пакете документов содержатся следующие материалы:</w:t>
      </w:r>
    </w:p>
    <w:p w14:paraId="5A56906A" w14:textId="77777777" w:rsidR="00CE371E" w:rsidRPr="00CE371E" w:rsidRDefault="00CE371E" w:rsidP="00CE371E">
      <w:pPr>
        <w:numPr>
          <w:ilvl w:val="1"/>
          <w:numId w:val="10"/>
        </w:numPr>
        <w:tabs>
          <w:tab w:val="num" w:pos="426"/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 xml:space="preserve">Образ схемы границ прилегающих территорий в формате </w:t>
      </w:r>
      <w:r w:rsidRPr="00CE371E">
        <w:rPr>
          <w:szCs w:val="28"/>
          <w:lang w:val="en-US"/>
        </w:rPr>
        <w:t>PDF</w:t>
      </w:r>
      <w:r w:rsidRPr="00CE371E">
        <w:rPr>
          <w:szCs w:val="28"/>
        </w:rPr>
        <w:t xml:space="preserve"> (текстовая и графическая части);</w:t>
      </w:r>
    </w:p>
    <w:p w14:paraId="45EF15DD" w14:textId="77777777" w:rsidR="00CE371E" w:rsidRPr="00CE371E" w:rsidRDefault="00CE371E" w:rsidP="00CE371E">
      <w:pPr>
        <w:numPr>
          <w:ilvl w:val="1"/>
          <w:numId w:val="10"/>
        </w:numPr>
        <w:tabs>
          <w:tab w:val="left" w:pos="993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 xml:space="preserve">Графическая часть в формате </w:t>
      </w:r>
      <w:r w:rsidRPr="00CE371E">
        <w:rPr>
          <w:szCs w:val="28"/>
          <w:lang w:val="en-US"/>
        </w:rPr>
        <w:t>MIF</w:t>
      </w:r>
      <w:r w:rsidRPr="00CE371E">
        <w:rPr>
          <w:szCs w:val="28"/>
        </w:rPr>
        <w:t xml:space="preserve"> и </w:t>
      </w:r>
      <w:r w:rsidRPr="00CE371E">
        <w:rPr>
          <w:szCs w:val="28"/>
          <w:lang w:val="en-US"/>
        </w:rPr>
        <w:t>SHP</w:t>
      </w:r>
      <w:r w:rsidRPr="00CE371E">
        <w:rPr>
          <w:szCs w:val="28"/>
        </w:rPr>
        <w:t>. Структура файла графической части описана в приложении 2 к настоящим Правилам, семантическая информация должна быть заполнена и соответствовать образу. Используется система координат, применяемая при ведении Единого государственного реестра недвижимости.</w:t>
      </w:r>
    </w:p>
    <w:p w14:paraId="00269395" w14:textId="77777777" w:rsidR="00CE371E" w:rsidRPr="00CE371E" w:rsidRDefault="00CE371E" w:rsidP="00CE371E">
      <w:pPr>
        <w:numPr>
          <w:ilvl w:val="0"/>
          <w:numId w:val="10"/>
        </w:numPr>
        <w:tabs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CE371E">
        <w:rPr>
          <w:szCs w:val="28"/>
        </w:rPr>
        <w:t>Пакеты документов размещаются на официальном сайте администрации Александровского муниципального округа в сети «Интернет» в отдельном разделе».</w:t>
      </w:r>
    </w:p>
    <w:p w14:paraId="62F87BDD" w14:textId="77777777" w:rsidR="00CE371E" w:rsidRPr="00CE371E" w:rsidRDefault="00CE371E" w:rsidP="00CE371E">
      <w:pPr>
        <w:tabs>
          <w:tab w:val="left" w:pos="851"/>
          <w:tab w:val="left" w:pos="1134"/>
        </w:tabs>
        <w:ind w:firstLine="709"/>
        <w:jc w:val="both"/>
        <w:rPr>
          <w:szCs w:val="28"/>
        </w:rPr>
      </w:pPr>
      <w:r w:rsidRPr="00CE371E">
        <w:rPr>
          <w:szCs w:val="28"/>
        </w:rPr>
        <w:t>1.2. Изложить приложение 2 к Правилам в новой редакции согласно приложению.</w:t>
      </w:r>
    </w:p>
    <w:p w14:paraId="697636C0" w14:textId="1D60F188" w:rsidR="001D6203" w:rsidRPr="00CE371E" w:rsidRDefault="001D6203" w:rsidP="00CE3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Arial"/>
          <w:spacing w:val="2"/>
          <w:szCs w:val="28"/>
        </w:rPr>
      </w:pPr>
      <w:r w:rsidRPr="00CE371E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CE371E">
        <w:rPr>
          <w:szCs w:val="28"/>
        </w:rPr>
        <w:t>Александровского муниципального округа</w:t>
      </w:r>
      <w:r w:rsidRPr="00CE371E">
        <w:rPr>
          <w:bCs/>
          <w:color w:val="000000"/>
          <w:szCs w:val="28"/>
        </w:rPr>
        <w:t xml:space="preserve"> Пермского края (</w:t>
      </w:r>
      <w:r w:rsidRPr="00CE371E">
        <w:rPr>
          <w:bCs/>
          <w:color w:val="000000"/>
          <w:szCs w:val="28"/>
          <w:lang w:val="en-US"/>
        </w:rPr>
        <w:t>www</w:t>
      </w:r>
      <w:r w:rsidRPr="00CE371E">
        <w:rPr>
          <w:bCs/>
          <w:color w:val="000000"/>
          <w:szCs w:val="28"/>
        </w:rPr>
        <w:t>.</w:t>
      </w:r>
      <w:r w:rsidRPr="00CE371E">
        <w:rPr>
          <w:rFonts w:eastAsia="Arial"/>
          <w:spacing w:val="2"/>
          <w:szCs w:val="28"/>
        </w:rPr>
        <w:t>aleksraion.ru).</w:t>
      </w:r>
    </w:p>
    <w:p w14:paraId="771F5ACF" w14:textId="5C6F84CD" w:rsidR="001D6203" w:rsidRPr="00CE371E" w:rsidRDefault="001D6203" w:rsidP="00CE371E">
      <w:pPr>
        <w:tabs>
          <w:tab w:val="left" w:pos="1134"/>
        </w:tabs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CE371E">
        <w:rPr>
          <w:rFonts w:eastAsia="Calibri"/>
          <w:szCs w:val="28"/>
          <w:lang w:eastAsia="en-US"/>
        </w:rPr>
        <w:t>3. Настоящее решение вступает в силу со дня его официального опубликования</w:t>
      </w:r>
      <w:bookmarkStart w:id="0" w:name="_Hlk85196774"/>
      <w:r w:rsidRPr="00CE371E">
        <w:rPr>
          <w:rFonts w:eastAsia="Calibri"/>
          <w:szCs w:val="28"/>
          <w:lang w:eastAsia="en-US"/>
        </w:rPr>
        <w:t>.</w:t>
      </w:r>
      <w:bookmarkEnd w:id="0"/>
    </w:p>
    <w:p w14:paraId="37954FA8" w14:textId="10BF7A6A" w:rsidR="00931E74" w:rsidRPr="009112C6" w:rsidRDefault="00931E74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0AA283A6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E34B47">
        <w:rPr>
          <w:szCs w:val="28"/>
        </w:rPr>
        <w:t xml:space="preserve">В.И. </w:t>
      </w:r>
      <w:proofErr w:type="spellStart"/>
      <w:r w:rsidR="00E34B47">
        <w:rPr>
          <w:szCs w:val="28"/>
        </w:rPr>
        <w:t>Косожихин</w:t>
      </w:r>
      <w:proofErr w:type="spellEnd"/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0F302A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968C73" w14:textId="77777777" w:rsidR="007B139D" w:rsidRDefault="007B139D">
      <w:r>
        <w:separator/>
      </w:r>
    </w:p>
    <w:p w14:paraId="1C96EA20" w14:textId="77777777" w:rsidR="007B139D" w:rsidRDefault="007B139D"/>
  </w:endnote>
  <w:endnote w:type="continuationSeparator" w:id="0">
    <w:p w14:paraId="001A8ADE" w14:textId="77777777" w:rsidR="007B139D" w:rsidRDefault="007B139D">
      <w:r>
        <w:continuationSeparator/>
      </w:r>
    </w:p>
    <w:p w14:paraId="154E0F6A" w14:textId="77777777" w:rsidR="007B139D" w:rsidRDefault="007B13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4FAE55" w14:textId="77777777" w:rsidR="007B139D" w:rsidRDefault="007B139D">
      <w:r>
        <w:separator/>
      </w:r>
    </w:p>
    <w:p w14:paraId="7BDFC376" w14:textId="77777777" w:rsidR="007B139D" w:rsidRDefault="007B139D"/>
  </w:footnote>
  <w:footnote w:type="continuationSeparator" w:id="0">
    <w:p w14:paraId="75000BF5" w14:textId="77777777" w:rsidR="007B139D" w:rsidRDefault="007B139D">
      <w:r>
        <w:continuationSeparator/>
      </w:r>
    </w:p>
    <w:p w14:paraId="1DD799F6" w14:textId="77777777" w:rsidR="007B139D" w:rsidRDefault="007B13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52F61"/>
    <w:multiLevelType w:val="hybridMultilevel"/>
    <w:tmpl w:val="B4DE3A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AE6B2D"/>
    <w:multiLevelType w:val="hybridMultilevel"/>
    <w:tmpl w:val="CBA8A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1C7E84"/>
    <w:multiLevelType w:val="hybridMultilevel"/>
    <w:tmpl w:val="4F5A7E0A"/>
    <w:lvl w:ilvl="0" w:tplc="420C55F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904BD9"/>
    <w:multiLevelType w:val="hybridMultilevel"/>
    <w:tmpl w:val="EEF6D7A2"/>
    <w:lvl w:ilvl="0" w:tplc="6D4EA3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7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8" w15:restartNumberingAfterBreak="0">
    <w:nsid w:val="6AC37760"/>
    <w:multiLevelType w:val="hybridMultilevel"/>
    <w:tmpl w:val="5644F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BB6FBA"/>
    <w:multiLevelType w:val="hybridMultilevel"/>
    <w:tmpl w:val="0484A148"/>
    <w:lvl w:ilvl="0" w:tplc="660A1CE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A6B2E41"/>
    <w:multiLevelType w:val="hybridMultilevel"/>
    <w:tmpl w:val="4ED80A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3088895">
    <w:abstractNumId w:val="7"/>
  </w:num>
  <w:num w:numId="2" w16cid:durableId="2144233782">
    <w:abstractNumId w:val="5"/>
  </w:num>
  <w:num w:numId="3" w16cid:durableId="757866696">
    <w:abstractNumId w:val="10"/>
  </w:num>
  <w:num w:numId="4" w16cid:durableId="399792896">
    <w:abstractNumId w:val="6"/>
  </w:num>
  <w:num w:numId="5" w16cid:durableId="1898544359">
    <w:abstractNumId w:val="3"/>
  </w:num>
  <w:num w:numId="6" w16cid:durableId="1554580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3212997">
    <w:abstractNumId w:val="8"/>
  </w:num>
  <w:num w:numId="8" w16cid:durableId="555896955">
    <w:abstractNumId w:val="0"/>
  </w:num>
  <w:num w:numId="9" w16cid:durableId="1453785843">
    <w:abstractNumId w:val="2"/>
  </w:num>
  <w:num w:numId="10" w16cid:durableId="1347829023">
    <w:abstractNumId w:val="9"/>
  </w:num>
  <w:num w:numId="11" w16cid:durableId="116418327">
    <w:abstractNumId w:val="4"/>
  </w:num>
  <w:num w:numId="12" w16cid:durableId="864485803">
    <w:abstractNumId w:val="1"/>
  </w:num>
  <w:num w:numId="13" w16cid:durableId="19875864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B139D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91E1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CE371E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802B48E44F9E120BE336B832C6A4882DF32DFF0C72D8D120EFDCFF45ABF4A9E7514BA0F9514D4058C638BA828D8DC3A52A311ED0DBC56E069144DCS6o2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4</Pages>
  <Words>1207</Words>
  <Characters>6882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2024-09-24T11:12:00Z</dcterms:created>
  <dcterms:modified xsi:type="dcterms:W3CDTF">2024-09-24T11:12:00Z</dcterms:modified>
</cp:coreProperties>
</file>