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866E9">
        <w:rPr>
          <w:rFonts w:ascii="Times New Roman" w:hAnsi="Times New Roman"/>
          <w:sz w:val="28"/>
          <w:szCs w:val="28"/>
          <w:highlight w:val="yellow"/>
        </w:rPr>
        <w:t>Служащий (работник) не представляет Сведения в рамках декларационной</w:t>
      </w:r>
      <w:r w:rsidRPr="002937E4">
        <w:rPr>
          <w:rFonts w:ascii="Times New Roman" w:hAnsi="Times New Roman"/>
          <w:sz w:val="28"/>
          <w:szCs w:val="28"/>
        </w:rPr>
        <w:t xml:space="preserve">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2937E4">
        <w:rPr>
          <w:rFonts w:ascii="Times New Roman" w:hAnsi="Times New Roman"/>
          <w:sz w:val="28"/>
          <w:szCs w:val="28"/>
        </w:rPr>
        <w:t>см</w:t>
      </w:r>
      <w:proofErr w:type="gramEnd"/>
      <w:r w:rsidRPr="002937E4">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B015DD" w:rsidRDefault="00CF22F2" w:rsidP="002937E4">
      <w:pPr>
        <w:pStyle w:val="Default"/>
        <w:numPr>
          <w:ilvl w:val="0"/>
          <w:numId w:val="6"/>
        </w:numPr>
        <w:tabs>
          <w:tab w:val="left" w:pos="142"/>
          <w:tab w:val="left" w:pos="1134"/>
        </w:tabs>
        <w:ind w:left="0" w:firstLine="567"/>
        <w:rPr>
          <w:color w:val="auto"/>
          <w:sz w:val="28"/>
          <w:szCs w:val="28"/>
          <w:highlight w:val="yellow"/>
        </w:rPr>
      </w:pPr>
      <w:proofErr w:type="gramStart"/>
      <w:r w:rsidRPr="00B015DD">
        <w:rPr>
          <w:rStyle w:val="af5"/>
          <w:rFonts w:ascii="Times New Roman" w:hAnsi="Times New Roman" w:cs="Times New Roman"/>
          <w:sz w:val="28"/>
          <w:szCs w:val="28"/>
          <w:highlight w:val="yellow"/>
        </w:rPr>
        <w:t xml:space="preserve">все виды пособий (пособие </w:t>
      </w:r>
      <w:r w:rsidRPr="00B015DD">
        <w:rPr>
          <w:sz w:val="28"/>
          <w:szCs w:val="28"/>
          <w:highlight w:val="yellow"/>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B015DD">
        <w:rPr>
          <w:rStyle w:val="af5"/>
          <w:rFonts w:ascii="Times New Roman" w:hAnsi="Times New Roman" w:cs="Times New Roman"/>
          <w:sz w:val="28"/>
          <w:szCs w:val="28"/>
          <w:highlight w:val="yellow"/>
        </w:rPr>
        <w:t xml:space="preserve"> и др.</w:t>
      </w:r>
      <w:r w:rsidRPr="00B015DD">
        <w:rPr>
          <w:color w:val="auto"/>
          <w:sz w:val="28"/>
          <w:szCs w:val="28"/>
          <w:highlight w:val="yellow"/>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B015DD">
        <w:rPr>
          <w:rStyle w:val="af5"/>
          <w:rFonts w:ascii="Times New Roman" w:hAnsi="Times New Roman" w:cs="Times New Roman"/>
          <w:color w:val="000000"/>
          <w:sz w:val="28"/>
          <w:szCs w:val="28"/>
          <w:highlight w:val="yellow"/>
        </w:rPr>
        <w:t>доходы от реализации недвижимого имущества, транспортных средств и иного имущества</w:t>
      </w:r>
      <w:r w:rsidRPr="006848CC">
        <w:rPr>
          <w:rStyle w:val="af5"/>
          <w:rFonts w:ascii="Times New Roman" w:hAnsi="Times New Roman" w:cs="Times New Roman"/>
          <w:color w:val="000000"/>
          <w:sz w:val="28"/>
          <w:szCs w:val="28"/>
        </w:rPr>
        <w:t>,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B015DD">
        <w:rPr>
          <w:rStyle w:val="af5"/>
          <w:rFonts w:ascii="Times New Roman" w:hAnsi="Times New Roman" w:cs="Times New Roman"/>
          <w:color w:val="000000"/>
          <w:sz w:val="28"/>
          <w:szCs w:val="28"/>
          <w:highlight w:val="yellow"/>
        </w:rPr>
        <w:t xml:space="preserve">При этом </w:t>
      </w:r>
      <w:r w:rsidRPr="00B015DD">
        <w:rPr>
          <w:rStyle w:val="af5"/>
          <w:rFonts w:ascii="Times New Roman" w:hAnsi="Times New Roman" w:cs="Times New Roman"/>
          <w:sz w:val="28"/>
          <w:szCs w:val="28"/>
          <w:highlight w:val="yellow"/>
        </w:rPr>
        <w:t xml:space="preserve">рекомендуется </w:t>
      </w:r>
      <w:r w:rsidRPr="00B015DD">
        <w:rPr>
          <w:rStyle w:val="af5"/>
          <w:rFonts w:ascii="Times New Roman" w:hAnsi="Times New Roman" w:cs="Times New Roman"/>
          <w:color w:val="000000"/>
          <w:sz w:val="28"/>
          <w:szCs w:val="28"/>
          <w:highlight w:val="yellow"/>
        </w:rPr>
        <w:t xml:space="preserve">указать вид и адрес проданного недвижимого имущества, вид и марку проданного транспортного средства (в том числе в случае </w:t>
      </w:r>
      <w:r w:rsidRPr="00B015DD">
        <w:rPr>
          <w:rFonts w:ascii="Times New Roman" w:hAnsi="Times New Roman" w:cs="Times New Roman"/>
          <w:sz w:val="28"/>
          <w:szCs w:val="28"/>
          <w:highlight w:val="yellow"/>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B015DD">
        <w:rPr>
          <w:rFonts w:ascii="Times New Roman" w:hAnsi="Times New Roman" w:cs="Times New Roman"/>
          <w:sz w:val="28"/>
          <w:szCs w:val="28"/>
          <w:highlight w:val="yellow"/>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w:t>
      </w:r>
      <w:r w:rsidRPr="00285A63">
        <w:rPr>
          <w:color w:val="auto"/>
          <w:sz w:val="28"/>
          <w:szCs w:val="28"/>
          <w:highlight w:val="yellow"/>
        </w:rPr>
        <w:t>выплаты по линии Фонда социального страхования Российской Федерации</w:t>
      </w:r>
      <w:r w:rsidRPr="006848CC">
        <w:rPr>
          <w:color w:val="auto"/>
          <w:sz w:val="28"/>
          <w:szCs w:val="28"/>
        </w:rPr>
        <w:t xml:space="preserve">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w:t>
      </w:r>
      <w:r w:rsidRPr="00B015DD">
        <w:rPr>
          <w:rFonts w:ascii="Times New Roman" w:hAnsi="Times New Roman"/>
          <w:sz w:val="28"/>
          <w:szCs w:val="28"/>
          <w:highlight w:val="yellow"/>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B015DD" w:rsidRDefault="00CF22F2">
      <w:pPr>
        <w:tabs>
          <w:tab w:val="left" w:pos="709"/>
        </w:tabs>
        <w:ind w:firstLine="567"/>
        <w:rPr>
          <w:rFonts w:ascii="Times New Roman" w:hAnsi="Times New Roman"/>
          <w:sz w:val="28"/>
          <w:szCs w:val="28"/>
          <w:highlight w:val="yellow"/>
        </w:rPr>
      </w:pPr>
      <w:r w:rsidRPr="00B015DD">
        <w:rPr>
          <w:rFonts w:ascii="Times New Roman" w:hAnsi="Times New Roman"/>
          <w:sz w:val="28"/>
          <w:szCs w:val="28"/>
          <w:highlight w:val="yellow"/>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B015DD">
        <w:rPr>
          <w:rFonts w:ascii="Times New Roman" w:hAnsi="Times New Roman"/>
          <w:sz w:val="28"/>
          <w:szCs w:val="28"/>
          <w:highlight w:val="yellow"/>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w:t>
      </w:r>
      <w:r w:rsidRPr="00B015DD">
        <w:rPr>
          <w:rFonts w:ascii="Times New Roman" w:hAnsi="Times New Roman"/>
          <w:sz w:val="28"/>
          <w:szCs w:val="28"/>
          <w:highlight w:val="yellow"/>
        </w:rPr>
        <w:t xml:space="preserve">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w:t>
      </w:r>
      <w:r w:rsidRPr="00B015DD">
        <w:rPr>
          <w:rFonts w:ascii="Times New Roman" w:hAnsi="Times New Roman"/>
          <w:sz w:val="28"/>
          <w:szCs w:val="28"/>
        </w:rPr>
        <w:t xml:space="preserve">безвозмездной сделки </w:t>
      </w:r>
      <w:r w:rsidRPr="00B015DD">
        <w:rPr>
          <w:rFonts w:ascii="Times New Roman" w:hAnsi="Times New Roman"/>
          <w:sz w:val="28"/>
          <w:szCs w:val="28"/>
          <w:highlight w:val="yellow"/>
        </w:rPr>
        <w:t xml:space="preserve">(наследование, </w:t>
      </w:r>
      <w:r w:rsidRPr="00B015DD">
        <w:rPr>
          <w:rFonts w:ascii="Times New Roman" w:hAnsi="Times New Roman"/>
          <w:sz w:val="28"/>
          <w:szCs w:val="28"/>
        </w:rPr>
        <w:t>дарение</w:t>
      </w:r>
      <w:r w:rsidRPr="00B015DD">
        <w:rPr>
          <w:rFonts w:ascii="Times New Roman" w:hAnsi="Times New Roman"/>
          <w:sz w:val="28"/>
          <w:szCs w:val="28"/>
          <w:highlight w:val="yellow"/>
        </w:rPr>
        <w:t xml:space="preserve">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 xml:space="preserve">указываются </w:t>
      </w:r>
      <w:r w:rsidRPr="00285A63">
        <w:rPr>
          <w:highlight w:val="yellow"/>
        </w:rPr>
        <w:t>регистрационный номер и дата записи в Едином государственном реестре недвижимости (ЕГРН)</w:t>
      </w:r>
      <w:r w:rsidRPr="00285A63">
        <w:rPr>
          <w:bCs/>
          <w:highlight w:val="yellow"/>
        </w:rPr>
        <w:t xml:space="preserve">. Также указываются </w:t>
      </w:r>
      <w:r w:rsidRPr="00285A63">
        <w:rPr>
          <w:highlight w:val="yellow"/>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w:t>
      </w:r>
      <w:r w:rsidRPr="006848CC">
        <w:t xml:space="preserve">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 xml:space="preserve">нием для возникновения права собственности. </w:t>
      </w:r>
      <w:r w:rsidRPr="00285A63">
        <w:rPr>
          <w:highlight w:val="yellow"/>
        </w:rPr>
        <w:t>Копия документа прилагается к справке</w:t>
      </w:r>
      <w:r w:rsidRPr="00401035">
        <w:t>.</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C0310D" w:rsidRDefault="00CF22F2">
      <w:pPr>
        <w:pStyle w:val="af7"/>
        <w:numPr>
          <w:ilvl w:val="0"/>
          <w:numId w:val="1"/>
        </w:numPr>
        <w:ind w:left="0" w:firstLine="567"/>
        <w:rPr>
          <w:rFonts w:ascii="Times New Roman" w:hAnsi="Times New Roman"/>
          <w:sz w:val="28"/>
          <w:szCs w:val="28"/>
          <w:highlight w:val="yellow"/>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w:t>
      </w:r>
      <w:r w:rsidRPr="00C0310D">
        <w:rPr>
          <w:rFonts w:ascii="Times New Roman" w:hAnsi="Times New Roman"/>
          <w:sz w:val="28"/>
          <w:szCs w:val="28"/>
          <w:highlight w:val="yellow"/>
        </w:rPr>
        <w:t>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6848CC">
        <w:rPr>
          <w:rFonts w:ascii="Times New Roman" w:hAnsi="Times New Roman"/>
          <w:sz w:val="28"/>
          <w:szCs w:val="28"/>
        </w:rPr>
        <w:t>см</w:t>
      </w:r>
      <w:proofErr w:type="gramEnd"/>
      <w:r w:rsidRPr="006848CC">
        <w:rPr>
          <w:rFonts w:ascii="Times New Roman" w:hAnsi="Times New Roman"/>
          <w:sz w:val="28"/>
          <w:szCs w:val="28"/>
        </w:rPr>
        <w:t xml:space="preserve">.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C0310D">
        <w:rPr>
          <w:rFonts w:ascii="Times New Roman" w:hAnsi="Times New Roman"/>
          <w:sz w:val="28"/>
          <w:szCs w:val="28"/>
          <w:highlight w:val="yellow"/>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9B653B">
        <w:rPr>
          <w:rFonts w:ascii="Times New Roman" w:hAnsi="Times New Roman"/>
          <w:sz w:val="28"/>
          <w:szCs w:val="28"/>
          <w:highlight w:val="yellow"/>
        </w:rPr>
        <w:t>К безвозмездной сделке можно отнести договор дарения</w:t>
      </w:r>
      <w:r w:rsidRPr="006848CC">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197A4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E9" w:rsidRDefault="002866E9">
      <w:r>
        <w:separator/>
      </w:r>
    </w:p>
  </w:endnote>
  <w:endnote w:type="continuationSeparator" w:id="0">
    <w:p w:rsidR="002866E9" w:rsidRDefault="0028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E9" w:rsidRDefault="002866E9">
      <w:r>
        <w:separator/>
      </w:r>
    </w:p>
  </w:footnote>
  <w:footnote w:type="continuationSeparator" w:id="0">
    <w:p w:rsidR="002866E9" w:rsidRDefault="00286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E9" w:rsidRDefault="002866E9">
    <w:pPr>
      <w:pStyle w:val="af0"/>
      <w:jc w:val="center"/>
      <w:rPr>
        <w:rFonts w:ascii="Times New Roman" w:eastAsia="Times New Roman" w:hAnsi="Times New Roman"/>
        <w:sz w:val="28"/>
      </w:rPr>
    </w:pPr>
    <w:r w:rsidRPr="008040B4">
      <w:fldChar w:fldCharType="begin"/>
    </w:r>
    <w:r>
      <w:instrText>PAGE \* MERGEFORMAT</w:instrText>
    </w:r>
    <w:r w:rsidRPr="008040B4">
      <w:fldChar w:fldCharType="separate"/>
    </w:r>
    <w:r w:rsidR="009B653B" w:rsidRPr="009B653B">
      <w:rPr>
        <w:rFonts w:ascii="Times New Roman" w:eastAsia="Times New Roman" w:hAnsi="Times New Roman"/>
        <w:noProof/>
        <w:sz w:val="28"/>
      </w:rPr>
      <w:t>62</w:t>
    </w:r>
    <w:r>
      <w:rPr>
        <w:rFonts w:ascii="Times New Roman" w:eastAsia="Times New Roman" w:hAnsi="Times New Roman"/>
        <w:sz w:val="28"/>
      </w:rPr>
      <w:fldChar w:fldCharType="end"/>
    </w:r>
  </w:p>
  <w:p w:rsidR="002866E9" w:rsidRDefault="002866E9">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97A4A"/>
    <w:rsid w:val="001B61C3"/>
    <w:rsid w:val="001F7B71"/>
    <w:rsid w:val="00240588"/>
    <w:rsid w:val="002449A6"/>
    <w:rsid w:val="00272516"/>
    <w:rsid w:val="00285A63"/>
    <w:rsid w:val="002866E9"/>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40B4"/>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B653B"/>
    <w:rsid w:val="009F6DEF"/>
    <w:rsid w:val="00A607DB"/>
    <w:rsid w:val="00A73A56"/>
    <w:rsid w:val="00A73EF2"/>
    <w:rsid w:val="00A81B69"/>
    <w:rsid w:val="00B015DD"/>
    <w:rsid w:val="00B203EA"/>
    <w:rsid w:val="00B503F0"/>
    <w:rsid w:val="00B537CA"/>
    <w:rsid w:val="00B6055B"/>
    <w:rsid w:val="00B77F39"/>
    <w:rsid w:val="00BB6F00"/>
    <w:rsid w:val="00C0310D"/>
    <w:rsid w:val="00C0618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4A"/>
    <w:pPr>
      <w:ind w:firstLine="709"/>
      <w:jc w:val="both"/>
    </w:pPr>
    <w:rPr>
      <w:sz w:val="22"/>
      <w:szCs w:val="22"/>
      <w:lang w:eastAsia="en-US"/>
    </w:rPr>
  </w:style>
  <w:style w:type="paragraph" w:styleId="1">
    <w:name w:val="heading 1"/>
    <w:basedOn w:val="a"/>
    <w:next w:val="a"/>
    <w:link w:val="10"/>
    <w:uiPriority w:val="9"/>
    <w:qFormat/>
    <w:rsid w:val="00197A4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97A4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97A4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97A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97A4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97A4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97A4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97A4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97A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A4A"/>
    <w:rPr>
      <w:rFonts w:ascii="Arial" w:eastAsia="Arial" w:hAnsi="Arial" w:cs="Arial"/>
      <w:sz w:val="40"/>
      <w:szCs w:val="40"/>
    </w:rPr>
  </w:style>
  <w:style w:type="character" w:customStyle="1" w:styleId="20">
    <w:name w:val="Заголовок 2 Знак"/>
    <w:basedOn w:val="a0"/>
    <w:link w:val="2"/>
    <w:uiPriority w:val="9"/>
    <w:rsid w:val="00197A4A"/>
    <w:rPr>
      <w:rFonts w:ascii="Arial" w:eastAsia="Arial" w:hAnsi="Arial" w:cs="Arial"/>
      <w:sz w:val="34"/>
    </w:rPr>
  </w:style>
  <w:style w:type="character" w:customStyle="1" w:styleId="30">
    <w:name w:val="Заголовок 3 Знак"/>
    <w:basedOn w:val="a0"/>
    <w:link w:val="3"/>
    <w:uiPriority w:val="9"/>
    <w:rsid w:val="00197A4A"/>
    <w:rPr>
      <w:rFonts w:ascii="Arial" w:eastAsia="Arial" w:hAnsi="Arial" w:cs="Arial"/>
      <w:sz w:val="30"/>
      <w:szCs w:val="30"/>
    </w:rPr>
  </w:style>
  <w:style w:type="character" w:customStyle="1" w:styleId="40">
    <w:name w:val="Заголовок 4 Знак"/>
    <w:basedOn w:val="a0"/>
    <w:link w:val="4"/>
    <w:uiPriority w:val="9"/>
    <w:rsid w:val="00197A4A"/>
    <w:rPr>
      <w:rFonts w:ascii="Arial" w:eastAsia="Arial" w:hAnsi="Arial" w:cs="Arial"/>
      <w:b/>
      <w:bCs/>
      <w:sz w:val="26"/>
      <w:szCs w:val="26"/>
    </w:rPr>
  </w:style>
  <w:style w:type="character" w:customStyle="1" w:styleId="50">
    <w:name w:val="Заголовок 5 Знак"/>
    <w:basedOn w:val="a0"/>
    <w:link w:val="5"/>
    <w:uiPriority w:val="9"/>
    <w:rsid w:val="00197A4A"/>
    <w:rPr>
      <w:rFonts w:ascii="Arial" w:eastAsia="Arial" w:hAnsi="Arial" w:cs="Arial"/>
      <w:b/>
      <w:bCs/>
      <w:sz w:val="24"/>
      <w:szCs w:val="24"/>
    </w:rPr>
  </w:style>
  <w:style w:type="character" w:customStyle="1" w:styleId="60">
    <w:name w:val="Заголовок 6 Знак"/>
    <w:basedOn w:val="a0"/>
    <w:link w:val="6"/>
    <w:uiPriority w:val="9"/>
    <w:rsid w:val="00197A4A"/>
    <w:rPr>
      <w:rFonts w:ascii="Arial" w:eastAsia="Arial" w:hAnsi="Arial" w:cs="Arial"/>
      <w:b/>
      <w:bCs/>
      <w:sz w:val="22"/>
      <w:szCs w:val="22"/>
    </w:rPr>
  </w:style>
  <w:style w:type="character" w:customStyle="1" w:styleId="70">
    <w:name w:val="Заголовок 7 Знак"/>
    <w:basedOn w:val="a0"/>
    <w:link w:val="7"/>
    <w:uiPriority w:val="9"/>
    <w:rsid w:val="00197A4A"/>
    <w:rPr>
      <w:rFonts w:ascii="Arial" w:eastAsia="Arial" w:hAnsi="Arial" w:cs="Arial"/>
      <w:b/>
      <w:bCs/>
      <w:i/>
      <w:iCs/>
      <w:sz w:val="22"/>
      <w:szCs w:val="22"/>
    </w:rPr>
  </w:style>
  <w:style w:type="character" w:customStyle="1" w:styleId="80">
    <w:name w:val="Заголовок 8 Знак"/>
    <w:basedOn w:val="a0"/>
    <w:link w:val="8"/>
    <w:uiPriority w:val="9"/>
    <w:rsid w:val="00197A4A"/>
    <w:rPr>
      <w:rFonts w:ascii="Arial" w:eastAsia="Arial" w:hAnsi="Arial" w:cs="Arial"/>
      <w:i/>
      <w:iCs/>
      <w:sz w:val="22"/>
      <w:szCs w:val="22"/>
    </w:rPr>
  </w:style>
  <w:style w:type="character" w:customStyle="1" w:styleId="90">
    <w:name w:val="Заголовок 9 Знак"/>
    <w:basedOn w:val="a0"/>
    <w:link w:val="9"/>
    <w:uiPriority w:val="9"/>
    <w:rsid w:val="00197A4A"/>
    <w:rPr>
      <w:rFonts w:ascii="Arial" w:eastAsia="Arial" w:hAnsi="Arial" w:cs="Arial"/>
      <w:i/>
      <w:iCs/>
      <w:sz w:val="21"/>
      <w:szCs w:val="21"/>
    </w:rPr>
  </w:style>
  <w:style w:type="paragraph" w:styleId="a3">
    <w:name w:val="No Spacing"/>
    <w:uiPriority w:val="1"/>
    <w:qFormat/>
    <w:rsid w:val="00197A4A"/>
  </w:style>
  <w:style w:type="paragraph" w:styleId="a4">
    <w:name w:val="Title"/>
    <w:basedOn w:val="a"/>
    <w:next w:val="a"/>
    <w:link w:val="a5"/>
    <w:uiPriority w:val="10"/>
    <w:qFormat/>
    <w:rsid w:val="00197A4A"/>
    <w:pPr>
      <w:spacing w:before="300" w:after="200"/>
      <w:contextualSpacing/>
    </w:pPr>
    <w:rPr>
      <w:sz w:val="48"/>
      <w:szCs w:val="48"/>
    </w:rPr>
  </w:style>
  <w:style w:type="character" w:customStyle="1" w:styleId="a5">
    <w:name w:val="Название Знак"/>
    <w:basedOn w:val="a0"/>
    <w:link w:val="a4"/>
    <w:uiPriority w:val="10"/>
    <w:rsid w:val="00197A4A"/>
    <w:rPr>
      <w:sz w:val="48"/>
      <w:szCs w:val="48"/>
    </w:rPr>
  </w:style>
  <w:style w:type="paragraph" w:styleId="a6">
    <w:name w:val="Subtitle"/>
    <w:basedOn w:val="a"/>
    <w:next w:val="a"/>
    <w:link w:val="a7"/>
    <w:uiPriority w:val="11"/>
    <w:qFormat/>
    <w:rsid w:val="00197A4A"/>
    <w:pPr>
      <w:spacing w:before="200" w:after="200"/>
    </w:pPr>
    <w:rPr>
      <w:sz w:val="24"/>
      <w:szCs w:val="24"/>
    </w:rPr>
  </w:style>
  <w:style w:type="character" w:customStyle="1" w:styleId="a7">
    <w:name w:val="Подзаголовок Знак"/>
    <w:basedOn w:val="a0"/>
    <w:link w:val="a6"/>
    <w:uiPriority w:val="11"/>
    <w:rsid w:val="00197A4A"/>
    <w:rPr>
      <w:sz w:val="24"/>
      <w:szCs w:val="24"/>
    </w:rPr>
  </w:style>
  <w:style w:type="paragraph" w:styleId="21">
    <w:name w:val="Quote"/>
    <w:basedOn w:val="a"/>
    <w:next w:val="a"/>
    <w:link w:val="22"/>
    <w:uiPriority w:val="29"/>
    <w:qFormat/>
    <w:rsid w:val="00197A4A"/>
    <w:pPr>
      <w:ind w:left="720" w:right="720"/>
    </w:pPr>
    <w:rPr>
      <w:i/>
    </w:rPr>
  </w:style>
  <w:style w:type="character" w:customStyle="1" w:styleId="22">
    <w:name w:val="Цитата 2 Знак"/>
    <w:link w:val="21"/>
    <w:uiPriority w:val="29"/>
    <w:rsid w:val="00197A4A"/>
    <w:rPr>
      <w:i/>
    </w:rPr>
  </w:style>
  <w:style w:type="paragraph" w:styleId="a8">
    <w:name w:val="Intense Quote"/>
    <w:basedOn w:val="a"/>
    <w:next w:val="a"/>
    <w:link w:val="a9"/>
    <w:uiPriority w:val="30"/>
    <w:qFormat/>
    <w:rsid w:val="00197A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97A4A"/>
    <w:rPr>
      <w:i/>
    </w:rPr>
  </w:style>
  <w:style w:type="character" w:customStyle="1" w:styleId="HeaderChar">
    <w:name w:val="Header Char"/>
    <w:basedOn w:val="a0"/>
    <w:uiPriority w:val="99"/>
    <w:rsid w:val="00197A4A"/>
  </w:style>
  <w:style w:type="character" w:customStyle="1" w:styleId="FooterChar">
    <w:name w:val="Footer Char"/>
    <w:basedOn w:val="a0"/>
    <w:uiPriority w:val="99"/>
    <w:rsid w:val="00197A4A"/>
  </w:style>
  <w:style w:type="paragraph" w:styleId="aa">
    <w:name w:val="caption"/>
    <w:basedOn w:val="a"/>
    <w:next w:val="a"/>
    <w:uiPriority w:val="35"/>
    <w:semiHidden/>
    <w:unhideWhenUsed/>
    <w:qFormat/>
    <w:rsid w:val="00197A4A"/>
    <w:pPr>
      <w:spacing w:line="276" w:lineRule="auto"/>
    </w:pPr>
    <w:rPr>
      <w:b/>
      <w:bCs/>
      <w:color w:val="5B9BD5" w:themeColor="accent1"/>
      <w:sz w:val="18"/>
      <w:szCs w:val="18"/>
    </w:rPr>
  </w:style>
  <w:style w:type="character" w:customStyle="1" w:styleId="CaptionChar">
    <w:name w:val="Caption Char"/>
    <w:uiPriority w:val="99"/>
    <w:rsid w:val="00197A4A"/>
  </w:style>
  <w:style w:type="table" w:customStyle="1" w:styleId="TableGridLight">
    <w:name w:val="Table Grid Light"/>
    <w:basedOn w:val="a1"/>
    <w:uiPriority w:val="59"/>
    <w:rsid w:val="00197A4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97A4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97A4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97A4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97A4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97A4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97A4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97A4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97A4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97A4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97A4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97A4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97A4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97A4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97A4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97A4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97A4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97A4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97A4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97A4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97A4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97A4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97A4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97A4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97A4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97A4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97A4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97A4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97A4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97A4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97A4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97A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97A4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97A4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97A4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97A4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97A4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97A4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97A4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97A4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97A4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97A4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97A4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97A4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97A4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97A4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97A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97A4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97A4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97A4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97A4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97A4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97A4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97A4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97A4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97A4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97A4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97A4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97A4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97A4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97A4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97A4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97A4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97A4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97A4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97A4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97A4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97A4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97A4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97A4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97A4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97A4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97A4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97A4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97A4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97A4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97A4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97A4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97A4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97A4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97A4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97A4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97A4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97A4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97A4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97A4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97A4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97A4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97A4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97A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97A4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97A4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97A4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97A4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97A4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97A4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97A4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97A4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97A4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97A4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97A4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97A4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97A4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97A4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97A4A"/>
    <w:rPr>
      <w:sz w:val="18"/>
    </w:rPr>
  </w:style>
  <w:style w:type="paragraph" w:styleId="ab">
    <w:name w:val="endnote text"/>
    <w:basedOn w:val="a"/>
    <w:link w:val="ac"/>
    <w:uiPriority w:val="99"/>
    <w:semiHidden/>
    <w:unhideWhenUsed/>
    <w:rsid w:val="00197A4A"/>
    <w:rPr>
      <w:sz w:val="20"/>
    </w:rPr>
  </w:style>
  <w:style w:type="character" w:customStyle="1" w:styleId="ac">
    <w:name w:val="Текст концевой сноски Знак"/>
    <w:link w:val="ab"/>
    <w:uiPriority w:val="99"/>
    <w:rsid w:val="00197A4A"/>
    <w:rPr>
      <w:sz w:val="20"/>
    </w:rPr>
  </w:style>
  <w:style w:type="character" w:styleId="ad">
    <w:name w:val="endnote reference"/>
    <w:basedOn w:val="a0"/>
    <w:uiPriority w:val="99"/>
    <w:semiHidden/>
    <w:unhideWhenUsed/>
    <w:rsid w:val="00197A4A"/>
    <w:rPr>
      <w:vertAlign w:val="superscript"/>
    </w:rPr>
  </w:style>
  <w:style w:type="paragraph" w:styleId="12">
    <w:name w:val="toc 1"/>
    <w:basedOn w:val="a"/>
    <w:next w:val="a"/>
    <w:uiPriority w:val="39"/>
    <w:unhideWhenUsed/>
    <w:rsid w:val="00197A4A"/>
    <w:pPr>
      <w:spacing w:after="57"/>
      <w:ind w:firstLine="0"/>
    </w:pPr>
  </w:style>
  <w:style w:type="paragraph" w:styleId="23">
    <w:name w:val="toc 2"/>
    <w:basedOn w:val="a"/>
    <w:next w:val="a"/>
    <w:uiPriority w:val="39"/>
    <w:unhideWhenUsed/>
    <w:rsid w:val="00197A4A"/>
    <w:pPr>
      <w:spacing w:after="57"/>
      <w:ind w:left="283" w:firstLine="0"/>
    </w:pPr>
  </w:style>
  <w:style w:type="paragraph" w:styleId="32">
    <w:name w:val="toc 3"/>
    <w:basedOn w:val="a"/>
    <w:next w:val="a"/>
    <w:uiPriority w:val="39"/>
    <w:unhideWhenUsed/>
    <w:rsid w:val="00197A4A"/>
    <w:pPr>
      <w:spacing w:after="57"/>
      <w:ind w:left="567" w:firstLine="0"/>
    </w:pPr>
  </w:style>
  <w:style w:type="paragraph" w:styleId="42">
    <w:name w:val="toc 4"/>
    <w:basedOn w:val="a"/>
    <w:next w:val="a"/>
    <w:uiPriority w:val="39"/>
    <w:unhideWhenUsed/>
    <w:rsid w:val="00197A4A"/>
    <w:pPr>
      <w:spacing w:after="57"/>
      <w:ind w:left="850" w:firstLine="0"/>
    </w:pPr>
  </w:style>
  <w:style w:type="paragraph" w:styleId="52">
    <w:name w:val="toc 5"/>
    <w:basedOn w:val="a"/>
    <w:next w:val="a"/>
    <w:uiPriority w:val="39"/>
    <w:unhideWhenUsed/>
    <w:rsid w:val="00197A4A"/>
    <w:pPr>
      <w:spacing w:after="57"/>
      <w:ind w:left="1134" w:firstLine="0"/>
    </w:pPr>
  </w:style>
  <w:style w:type="paragraph" w:styleId="61">
    <w:name w:val="toc 6"/>
    <w:basedOn w:val="a"/>
    <w:next w:val="a"/>
    <w:uiPriority w:val="39"/>
    <w:unhideWhenUsed/>
    <w:rsid w:val="00197A4A"/>
    <w:pPr>
      <w:spacing w:after="57"/>
      <w:ind w:left="1417" w:firstLine="0"/>
    </w:pPr>
  </w:style>
  <w:style w:type="paragraph" w:styleId="71">
    <w:name w:val="toc 7"/>
    <w:basedOn w:val="a"/>
    <w:next w:val="a"/>
    <w:uiPriority w:val="39"/>
    <w:unhideWhenUsed/>
    <w:rsid w:val="00197A4A"/>
    <w:pPr>
      <w:spacing w:after="57"/>
      <w:ind w:left="1701" w:firstLine="0"/>
    </w:pPr>
  </w:style>
  <w:style w:type="paragraph" w:styleId="81">
    <w:name w:val="toc 8"/>
    <w:basedOn w:val="a"/>
    <w:next w:val="a"/>
    <w:uiPriority w:val="39"/>
    <w:unhideWhenUsed/>
    <w:rsid w:val="00197A4A"/>
    <w:pPr>
      <w:spacing w:after="57"/>
      <w:ind w:left="1984" w:firstLine="0"/>
    </w:pPr>
  </w:style>
  <w:style w:type="paragraph" w:styleId="91">
    <w:name w:val="toc 9"/>
    <w:basedOn w:val="a"/>
    <w:next w:val="a"/>
    <w:uiPriority w:val="39"/>
    <w:unhideWhenUsed/>
    <w:rsid w:val="00197A4A"/>
    <w:pPr>
      <w:spacing w:after="57"/>
      <w:ind w:left="2268" w:firstLine="0"/>
    </w:pPr>
  </w:style>
  <w:style w:type="paragraph" w:styleId="ae">
    <w:name w:val="TOC Heading"/>
    <w:uiPriority w:val="39"/>
    <w:unhideWhenUsed/>
    <w:rsid w:val="00197A4A"/>
  </w:style>
  <w:style w:type="paragraph" w:styleId="af">
    <w:name w:val="table of figures"/>
    <w:basedOn w:val="a"/>
    <w:next w:val="a"/>
    <w:uiPriority w:val="99"/>
    <w:unhideWhenUsed/>
    <w:rsid w:val="00197A4A"/>
  </w:style>
  <w:style w:type="paragraph" w:styleId="af0">
    <w:name w:val="header"/>
    <w:basedOn w:val="a"/>
    <w:link w:val="af1"/>
    <w:uiPriority w:val="99"/>
    <w:unhideWhenUsed/>
    <w:rsid w:val="00197A4A"/>
    <w:pPr>
      <w:tabs>
        <w:tab w:val="center" w:pos="4677"/>
        <w:tab w:val="right" w:pos="9355"/>
      </w:tabs>
    </w:pPr>
  </w:style>
  <w:style w:type="character" w:customStyle="1" w:styleId="af1">
    <w:name w:val="Верхний колонтитул Знак"/>
    <w:basedOn w:val="a0"/>
    <w:link w:val="af0"/>
    <w:uiPriority w:val="99"/>
    <w:rsid w:val="00197A4A"/>
  </w:style>
  <w:style w:type="paragraph" w:styleId="af2">
    <w:name w:val="footer"/>
    <w:basedOn w:val="a"/>
    <w:link w:val="af3"/>
    <w:uiPriority w:val="99"/>
    <w:semiHidden/>
    <w:unhideWhenUsed/>
    <w:rsid w:val="00197A4A"/>
    <w:pPr>
      <w:tabs>
        <w:tab w:val="center" w:pos="4677"/>
        <w:tab w:val="right" w:pos="9355"/>
      </w:tabs>
    </w:pPr>
  </w:style>
  <w:style w:type="character" w:customStyle="1" w:styleId="af3">
    <w:name w:val="Нижний колонтитул Знак"/>
    <w:basedOn w:val="a0"/>
    <w:link w:val="af2"/>
    <w:uiPriority w:val="99"/>
    <w:semiHidden/>
    <w:rsid w:val="00197A4A"/>
  </w:style>
  <w:style w:type="table" w:styleId="af4">
    <w:name w:val="Table Grid"/>
    <w:basedOn w:val="a1"/>
    <w:uiPriority w:val="59"/>
    <w:rsid w:val="00197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97A4A"/>
    <w:pPr>
      <w:ind w:firstLine="709"/>
      <w:jc w:val="both"/>
    </w:pPr>
    <w:rPr>
      <w:rFonts w:ascii="Courier New" w:hAnsi="Courier New" w:cs="Courier New"/>
      <w:lang w:eastAsia="en-US"/>
    </w:rPr>
  </w:style>
  <w:style w:type="character" w:customStyle="1" w:styleId="af5">
    <w:name w:val="Основной текст Знак"/>
    <w:link w:val="af6"/>
    <w:rsid w:val="00197A4A"/>
    <w:rPr>
      <w:rFonts w:ascii="Calibri" w:hAnsi="Calibri" w:cs="Calibri"/>
      <w:shd w:val="clear" w:color="auto" w:fill="FFFFFF"/>
    </w:rPr>
  </w:style>
  <w:style w:type="paragraph" w:styleId="af6">
    <w:name w:val="Body Text"/>
    <w:basedOn w:val="a"/>
    <w:link w:val="af5"/>
    <w:rsid w:val="00197A4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97A4A"/>
  </w:style>
  <w:style w:type="paragraph" w:styleId="af7">
    <w:name w:val="List Paragraph"/>
    <w:basedOn w:val="a"/>
    <w:uiPriority w:val="34"/>
    <w:qFormat/>
    <w:rsid w:val="00197A4A"/>
    <w:pPr>
      <w:ind w:left="720"/>
      <w:contextualSpacing/>
    </w:pPr>
  </w:style>
  <w:style w:type="paragraph" w:customStyle="1" w:styleId="Default">
    <w:name w:val="Default"/>
    <w:rsid w:val="00197A4A"/>
    <w:pPr>
      <w:ind w:firstLine="709"/>
      <w:jc w:val="both"/>
    </w:pPr>
    <w:rPr>
      <w:rFonts w:ascii="Times New Roman" w:hAnsi="Times New Roman"/>
      <w:color w:val="000000"/>
      <w:sz w:val="24"/>
      <w:szCs w:val="24"/>
    </w:rPr>
  </w:style>
  <w:style w:type="character" w:customStyle="1" w:styleId="apple-converted-space">
    <w:name w:val="apple-converted-space"/>
    <w:basedOn w:val="a0"/>
    <w:rsid w:val="00197A4A"/>
  </w:style>
  <w:style w:type="paragraph" w:styleId="af8">
    <w:name w:val="Normal (Web)"/>
    <w:basedOn w:val="a"/>
    <w:uiPriority w:val="99"/>
    <w:unhideWhenUsed/>
    <w:rsid w:val="00197A4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97A4A"/>
    <w:rPr>
      <w:rFonts w:ascii="Times New Roman" w:eastAsia="Times New Roman" w:hAnsi="Times New Roman"/>
      <w:sz w:val="20"/>
      <w:szCs w:val="20"/>
      <w:lang w:eastAsia="ru-RU"/>
    </w:rPr>
  </w:style>
  <w:style w:type="character" w:customStyle="1" w:styleId="afa">
    <w:name w:val="Текст сноски Знак"/>
    <w:link w:val="af9"/>
    <w:uiPriority w:val="99"/>
    <w:rsid w:val="00197A4A"/>
    <w:rPr>
      <w:rFonts w:ascii="Times New Roman" w:eastAsia="Times New Roman" w:hAnsi="Times New Roman" w:cs="Times New Roman"/>
      <w:sz w:val="20"/>
      <w:szCs w:val="20"/>
      <w:lang w:eastAsia="ru-RU"/>
    </w:rPr>
  </w:style>
  <w:style w:type="character" w:styleId="afb">
    <w:name w:val="footnote reference"/>
    <w:uiPriority w:val="99"/>
    <w:semiHidden/>
    <w:rsid w:val="00197A4A"/>
    <w:rPr>
      <w:vertAlign w:val="superscript"/>
    </w:rPr>
  </w:style>
  <w:style w:type="character" w:customStyle="1" w:styleId="FontStyle12">
    <w:name w:val="Font Style12"/>
    <w:rsid w:val="00197A4A"/>
    <w:rPr>
      <w:rFonts w:ascii="Times New Roman" w:hAnsi="Times New Roman" w:cs="Times New Roman" w:hint="default"/>
      <w:sz w:val="24"/>
      <w:szCs w:val="24"/>
    </w:rPr>
  </w:style>
  <w:style w:type="character" w:customStyle="1" w:styleId="afc">
    <w:name w:val="Основной текст_"/>
    <w:link w:val="14"/>
    <w:rsid w:val="00197A4A"/>
    <w:rPr>
      <w:sz w:val="28"/>
      <w:szCs w:val="28"/>
      <w:shd w:val="clear" w:color="auto" w:fill="FFFFFF"/>
    </w:rPr>
  </w:style>
  <w:style w:type="paragraph" w:customStyle="1" w:styleId="14">
    <w:name w:val="Основной текст1"/>
    <w:basedOn w:val="a"/>
    <w:link w:val="afc"/>
    <w:rsid w:val="00197A4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97A4A"/>
    <w:rPr>
      <w:rFonts w:ascii="Tahoma" w:hAnsi="Tahoma" w:cs="Tahoma"/>
      <w:sz w:val="16"/>
      <w:szCs w:val="16"/>
    </w:rPr>
  </w:style>
  <w:style w:type="character" w:customStyle="1" w:styleId="afe">
    <w:name w:val="Текст выноски Знак"/>
    <w:link w:val="afd"/>
    <w:uiPriority w:val="99"/>
    <w:semiHidden/>
    <w:rsid w:val="00197A4A"/>
    <w:rPr>
      <w:rFonts w:ascii="Tahoma" w:hAnsi="Tahoma" w:cs="Tahoma"/>
      <w:sz w:val="16"/>
      <w:szCs w:val="16"/>
    </w:rPr>
  </w:style>
  <w:style w:type="character" w:styleId="aff">
    <w:name w:val="annotation reference"/>
    <w:uiPriority w:val="99"/>
    <w:semiHidden/>
    <w:unhideWhenUsed/>
    <w:rsid w:val="00197A4A"/>
    <w:rPr>
      <w:sz w:val="16"/>
      <w:szCs w:val="16"/>
    </w:rPr>
  </w:style>
  <w:style w:type="paragraph" w:styleId="aff0">
    <w:name w:val="annotation text"/>
    <w:basedOn w:val="a"/>
    <w:link w:val="aff1"/>
    <w:uiPriority w:val="99"/>
    <w:unhideWhenUsed/>
    <w:rsid w:val="00197A4A"/>
    <w:rPr>
      <w:sz w:val="20"/>
      <w:szCs w:val="20"/>
    </w:rPr>
  </w:style>
  <w:style w:type="character" w:customStyle="1" w:styleId="aff1">
    <w:name w:val="Текст примечания Знак"/>
    <w:link w:val="aff0"/>
    <w:uiPriority w:val="99"/>
    <w:rsid w:val="00197A4A"/>
    <w:rPr>
      <w:sz w:val="20"/>
      <w:szCs w:val="20"/>
    </w:rPr>
  </w:style>
  <w:style w:type="paragraph" w:styleId="aff2">
    <w:name w:val="annotation subject"/>
    <w:basedOn w:val="aff0"/>
    <w:next w:val="aff0"/>
    <w:link w:val="aff3"/>
    <w:uiPriority w:val="99"/>
    <w:semiHidden/>
    <w:unhideWhenUsed/>
    <w:rsid w:val="00197A4A"/>
    <w:rPr>
      <w:b/>
      <w:bCs/>
    </w:rPr>
  </w:style>
  <w:style w:type="character" w:customStyle="1" w:styleId="aff3">
    <w:name w:val="Тема примечания Знак"/>
    <w:link w:val="aff2"/>
    <w:uiPriority w:val="99"/>
    <w:semiHidden/>
    <w:rsid w:val="00197A4A"/>
    <w:rPr>
      <w:b/>
      <w:bCs/>
      <w:sz w:val="20"/>
      <w:szCs w:val="20"/>
    </w:rPr>
  </w:style>
  <w:style w:type="character" w:customStyle="1" w:styleId="110">
    <w:name w:val="Основной текст Знак11"/>
    <w:uiPriority w:val="99"/>
    <w:semiHidden/>
    <w:rsid w:val="00197A4A"/>
    <w:rPr>
      <w:rFonts w:cs="Times New Roman"/>
    </w:rPr>
  </w:style>
  <w:style w:type="paragraph" w:customStyle="1" w:styleId="ConsPlusNormal">
    <w:name w:val="ConsPlusNormal"/>
    <w:rsid w:val="00197A4A"/>
    <w:rPr>
      <w:rFonts w:ascii="Times New Roman" w:hAnsi="Times New Roman"/>
      <w:sz w:val="28"/>
      <w:szCs w:val="28"/>
      <w:lang w:eastAsia="en-US"/>
    </w:rPr>
  </w:style>
  <w:style w:type="paragraph" w:styleId="aff4">
    <w:name w:val="Revision"/>
    <w:hidden/>
    <w:uiPriority w:val="99"/>
    <w:semiHidden/>
    <w:rsid w:val="00197A4A"/>
    <w:rPr>
      <w:sz w:val="22"/>
      <w:szCs w:val="22"/>
      <w:lang w:eastAsia="en-US"/>
    </w:rPr>
  </w:style>
  <w:style w:type="character" w:styleId="aff5">
    <w:name w:val="Hyperlink"/>
    <w:basedOn w:val="a0"/>
    <w:uiPriority w:val="99"/>
    <w:unhideWhenUsed/>
    <w:rsid w:val="00197A4A"/>
    <w:rPr>
      <w:color w:val="0563C1" w:themeColor="hyperlink"/>
      <w:u w:val="single"/>
    </w:rPr>
  </w:style>
  <w:style w:type="character" w:customStyle="1" w:styleId="FontStyle33">
    <w:name w:val="Font Style33"/>
    <w:basedOn w:val="a0"/>
    <w:uiPriority w:val="99"/>
    <w:rsid w:val="00197A4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2DDE689-6A10-4A56-8936-EC6D72CF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2022-12-30T09:43:00Z</cp:lastPrinted>
  <dcterms:created xsi:type="dcterms:W3CDTF">2023-01-17T11:36:00Z</dcterms:created>
  <dcterms:modified xsi:type="dcterms:W3CDTF">2023-01-18T07:03:00Z</dcterms:modified>
</cp:coreProperties>
</file>